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E2F" w:rsidRDefault="00CE6E2F" w:rsidP="003644CB">
      <w:pPr>
        <w:pStyle w:val="NormalWeb"/>
        <w:spacing w:before="0" w:beforeAutospacing="0" w:after="120" w:afterAutospacing="0" w:line="288" w:lineRule="auto"/>
        <w:rPr>
          <w:rFonts w:asciiTheme="minorHAnsi" w:hAnsiTheme="minorHAnsi" w:cstheme="minorHAnsi"/>
          <w:b/>
          <w:bCs/>
          <w:sz w:val="22"/>
          <w:szCs w:val="22"/>
        </w:rPr>
      </w:pPr>
    </w:p>
    <w:p w:rsidR="00CE6E2F" w:rsidRPr="00CE6E2F" w:rsidRDefault="00CE6E2F" w:rsidP="003644CB">
      <w:pPr>
        <w:pStyle w:val="NormalWeb"/>
        <w:spacing w:before="0" w:beforeAutospacing="0" w:after="120" w:afterAutospacing="0" w:line="288" w:lineRule="auto"/>
        <w:jc w:val="center"/>
        <w:rPr>
          <w:rFonts w:asciiTheme="minorHAnsi" w:hAnsiTheme="minorHAnsi" w:cstheme="minorHAnsi"/>
          <w:b/>
          <w:bCs/>
          <w:sz w:val="36"/>
          <w:szCs w:val="36"/>
        </w:rPr>
      </w:pPr>
      <w:r>
        <w:rPr>
          <w:rFonts w:asciiTheme="minorHAnsi" w:hAnsiTheme="minorHAnsi" w:cstheme="minorHAnsi"/>
          <w:b/>
          <w:bCs/>
          <w:sz w:val="36"/>
          <w:szCs w:val="36"/>
        </w:rPr>
        <w:t>Change Direction Young People’s Diversion Scheme</w:t>
      </w:r>
    </w:p>
    <w:p w:rsidR="00CE6E2F" w:rsidRDefault="00CE6E2F" w:rsidP="00CE6E2F">
      <w:r>
        <w:t>The newly commissioned Change Direction Young People’s Diversion scheme will be available from Tuesday 4</w:t>
      </w:r>
      <w:r w:rsidRPr="001B0998">
        <w:rPr>
          <w:vertAlign w:val="superscript"/>
        </w:rPr>
        <w:t>th</w:t>
      </w:r>
      <w:r>
        <w:t xml:space="preserve"> May 2021. Change Direction is a prevention and early intervention support scheme for young people aged </w:t>
      </w:r>
      <w:r w:rsidRPr="00254A7C">
        <w:rPr>
          <w:b/>
        </w:rPr>
        <w:t>10-17</w:t>
      </w:r>
      <w:r w:rsidR="00523C6A">
        <w:rPr>
          <w:b/>
        </w:rPr>
        <w:t xml:space="preserve"> </w:t>
      </w:r>
      <w:r w:rsidR="00523C6A">
        <w:t>in North Yorkshire,</w:t>
      </w:r>
      <w:r w:rsidR="00254A7C">
        <w:t xml:space="preserve"> who</w:t>
      </w:r>
      <w:r w:rsidR="00916B1A">
        <w:t xml:space="preserve"> may be committing antisocial behaviour</w:t>
      </w:r>
      <w:r>
        <w:t xml:space="preserve"> </w:t>
      </w:r>
      <w:r w:rsidR="00916B1A">
        <w:t>or</w:t>
      </w:r>
      <w:r>
        <w:t xml:space="preserve"> very low level offences</w:t>
      </w:r>
      <w:r w:rsidR="00254A7C">
        <w:t>,</w:t>
      </w:r>
      <w:r>
        <w:t xml:space="preserve"> with the inten</w:t>
      </w:r>
      <w:r w:rsidR="00523C6A">
        <w:t>tion of diverting them</w:t>
      </w:r>
      <w:r>
        <w:t xml:space="preserve"> away f</w:t>
      </w:r>
      <w:r w:rsidR="00916B1A">
        <w:t>rom the Criminal Ju</w:t>
      </w:r>
      <w:r w:rsidR="00254A7C">
        <w:t>stice System.</w:t>
      </w:r>
    </w:p>
    <w:p w:rsidR="00CE6E2F" w:rsidRDefault="00CE6E2F" w:rsidP="00CE6E2F"/>
    <w:p w:rsidR="00CE6E2F" w:rsidRDefault="00CE6E2F" w:rsidP="00CE6E2F">
      <w:r>
        <w:t>The Change Direction diversion scheme will engage</w:t>
      </w:r>
      <w:r w:rsidR="00523C6A">
        <w:t xml:space="preserve"> with young people</w:t>
      </w:r>
      <w:r>
        <w:t>, at</w:t>
      </w:r>
      <w:r w:rsidR="00916B1A">
        <w:t xml:space="preserve"> an</w:t>
      </w:r>
      <w:r>
        <w:t xml:space="preserve"> early stage before criminal behaviour becomes habitual, to improve circumstances for both the young person and</w:t>
      </w:r>
      <w:r w:rsidR="00523C6A">
        <w:t xml:space="preserve"> also</w:t>
      </w:r>
      <w:r>
        <w:t xml:space="preserve"> the local community.  The young person will be provided with nurture and support,</w:t>
      </w:r>
      <w:r w:rsidR="00523C6A">
        <w:t xml:space="preserve"> from a dedicated keyworker,</w:t>
      </w:r>
      <w:r>
        <w:t xml:space="preserve"> in order to begin to address any underlying causes of future criminal behaviour.</w:t>
      </w:r>
      <w:r w:rsidR="00523C6A">
        <w:t xml:space="preserve"> The young person’s engagement with the Change Direction scheme will be on a voluntary basis.  </w:t>
      </w:r>
    </w:p>
    <w:p w:rsidR="00916B1A" w:rsidRDefault="00916B1A" w:rsidP="00CE6E2F"/>
    <w:p w:rsidR="00916B1A" w:rsidRPr="00916B1A" w:rsidRDefault="00916B1A" w:rsidP="00916B1A">
      <w:pPr>
        <w:spacing w:before="120" w:after="120"/>
        <w:rPr>
          <w:rFonts w:cstheme="minorHAnsi"/>
          <w:b/>
          <w:bCs/>
          <w:lang w:val="en-US"/>
        </w:rPr>
      </w:pPr>
      <w:r>
        <w:rPr>
          <w:rFonts w:cstheme="minorHAnsi"/>
          <w:lang w:val="en-US"/>
        </w:rPr>
        <w:t>The overall aims of the Change Direction scheme</w:t>
      </w:r>
      <w:r w:rsidR="00523C6A">
        <w:rPr>
          <w:rFonts w:cstheme="minorHAnsi"/>
          <w:lang w:val="en-US"/>
        </w:rPr>
        <w:t xml:space="preserve"> are</w:t>
      </w:r>
      <w:r w:rsidRPr="00916B1A">
        <w:rPr>
          <w:rFonts w:cstheme="minorHAnsi"/>
          <w:lang w:val="en-US"/>
        </w:rPr>
        <w:t xml:space="preserve"> to:</w:t>
      </w:r>
    </w:p>
    <w:p w:rsidR="00916B1A" w:rsidRPr="00916B1A" w:rsidRDefault="00916B1A" w:rsidP="00916B1A">
      <w:pPr>
        <w:pStyle w:val="ListParagraph"/>
        <w:numPr>
          <w:ilvl w:val="0"/>
          <w:numId w:val="5"/>
        </w:numPr>
        <w:spacing w:before="120" w:after="120"/>
        <w:rPr>
          <w:rFonts w:cstheme="minorHAnsi"/>
          <w:b/>
          <w:bCs/>
          <w:lang w:val="en-US"/>
        </w:rPr>
      </w:pPr>
      <w:r w:rsidRPr="00916B1A">
        <w:rPr>
          <w:rFonts w:cstheme="minorHAnsi"/>
          <w:lang w:val="en-US"/>
        </w:rPr>
        <w:t>Reduce the number of young people entering the criminal justice</w:t>
      </w:r>
      <w:r w:rsidR="00523C6A">
        <w:rPr>
          <w:rFonts w:cstheme="minorHAnsi"/>
          <w:lang w:val="en-US"/>
        </w:rPr>
        <w:t xml:space="preserve"> system as a first-time entrant</w:t>
      </w:r>
    </w:p>
    <w:p w:rsidR="00916B1A" w:rsidRPr="00462EA6" w:rsidRDefault="00916B1A" w:rsidP="00916B1A">
      <w:pPr>
        <w:pStyle w:val="ListParagraph"/>
        <w:numPr>
          <w:ilvl w:val="0"/>
          <w:numId w:val="5"/>
        </w:numPr>
        <w:spacing w:before="120" w:after="120"/>
        <w:rPr>
          <w:rFonts w:asciiTheme="minorHAnsi" w:hAnsiTheme="minorHAnsi" w:cstheme="minorHAnsi"/>
          <w:b/>
          <w:bCs/>
          <w:lang w:val="en-US" w:eastAsia="en-US"/>
        </w:rPr>
      </w:pPr>
      <w:r w:rsidRPr="00462EA6">
        <w:rPr>
          <w:rFonts w:asciiTheme="minorHAnsi" w:hAnsiTheme="minorHAnsi" w:cstheme="minorHAnsi"/>
          <w:lang w:val="en-US" w:eastAsia="en-US"/>
        </w:rPr>
        <w:t>Reduce Crime and</w:t>
      </w:r>
      <w:r w:rsidRPr="00462EA6">
        <w:rPr>
          <w:rFonts w:asciiTheme="minorHAnsi" w:hAnsiTheme="minorHAnsi" w:cstheme="minorHAnsi"/>
          <w:lang w:eastAsia="en-US"/>
        </w:rPr>
        <w:t xml:space="preserve"> Antisocial Behaviour</w:t>
      </w:r>
      <w:r w:rsidRPr="00462EA6">
        <w:rPr>
          <w:rFonts w:asciiTheme="minorHAnsi" w:hAnsiTheme="minorHAnsi" w:cstheme="minorHAnsi"/>
          <w:lang w:val="en-US" w:eastAsia="en-US"/>
        </w:rPr>
        <w:t xml:space="preserve"> incidents in</w:t>
      </w:r>
      <w:r w:rsidRPr="00462EA6">
        <w:rPr>
          <w:rFonts w:asciiTheme="minorHAnsi" w:hAnsiTheme="minorHAnsi" w:cstheme="minorHAnsi"/>
          <w:lang w:eastAsia="en-US"/>
        </w:rPr>
        <w:t xml:space="preserve"> localised</w:t>
      </w:r>
      <w:r w:rsidRPr="00462EA6">
        <w:rPr>
          <w:rFonts w:asciiTheme="minorHAnsi" w:hAnsiTheme="minorHAnsi" w:cstheme="minorHAnsi"/>
          <w:lang w:val="en-US" w:eastAsia="en-US"/>
        </w:rPr>
        <w:t xml:space="preserve"> areas of North</w:t>
      </w:r>
      <w:r w:rsidR="00523C6A">
        <w:rPr>
          <w:rFonts w:asciiTheme="minorHAnsi" w:hAnsiTheme="minorHAnsi" w:cstheme="minorHAnsi"/>
          <w:lang w:val="en-US" w:eastAsia="en-US"/>
        </w:rPr>
        <w:t xml:space="preserve"> Yorkshire and the City of York</w:t>
      </w:r>
    </w:p>
    <w:p w:rsidR="00916B1A" w:rsidRPr="00462EA6" w:rsidRDefault="00916B1A" w:rsidP="00916B1A">
      <w:pPr>
        <w:pStyle w:val="ListParagraph"/>
        <w:numPr>
          <w:ilvl w:val="0"/>
          <w:numId w:val="5"/>
        </w:numPr>
        <w:autoSpaceDE w:val="0"/>
        <w:autoSpaceDN w:val="0"/>
        <w:adjustRightInd w:val="0"/>
        <w:spacing w:before="120" w:after="120"/>
        <w:rPr>
          <w:rFonts w:asciiTheme="minorHAnsi" w:hAnsiTheme="minorHAnsi" w:cstheme="minorHAnsi"/>
          <w:b/>
        </w:rPr>
      </w:pPr>
      <w:r w:rsidRPr="00462EA6">
        <w:rPr>
          <w:rFonts w:asciiTheme="minorHAnsi" w:hAnsiTheme="minorHAnsi" w:cstheme="minorHAnsi"/>
        </w:rPr>
        <w:t>Reduce re</w:t>
      </w:r>
      <w:r w:rsidR="00523C6A">
        <w:rPr>
          <w:rFonts w:asciiTheme="minorHAnsi" w:hAnsiTheme="minorHAnsi" w:cstheme="minorHAnsi"/>
        </w:rPr>
        <w:t>-offending by young people</w:t>
      </w:r>
    </w:p>
    <w:p w:rsidR="00916B1A" w:rsidRPr="00462EA6" w:rsidRDefault="00916B1A" w:rsidP="00916B1A">
      <w:pPr>
        <w:pStyle w:val="ListParagraph"/>
        <w:numPr>
          <w:ilvl w:val="0"/>
          <w:numId w:val="5"/>
        </w:numPr>
        <w:autoSpaceDE w:val="0"/>
        <w:autoSpaceDN w:val="0"/>
        <w:adjustRightInd w:val="0"/>
        <w:spacing w:before="120" w:after="120"/>
        <w:rPr>
          <w:rFonts w:asciiTheme="minorHAnsi" w:hAnsiTheme="minorHAnsi" w:cstheme="minorHAnsi"/>
          <w:b/>
        </w:rPr>
      </w:pPr>
      <w:r w:rsidRPr="00462EA6">
        <w:rPr>
          <w:rFonts w:asciiTheme="minorHAnsi" w:hAnsiTheme="minorHAnsi" w:cstheme="minorHAnsi"/>
        </w:rPr>
        <w:t xml:space="preserve">To support young people to make positive </w:t>
      </w:r>
      <w:r w:rsidR="002A48BB">
        <w:rPr>
          <w:rFonts w:asciiTheme="minorHAnsi" w:hAnsiTheme="minorHAnsi" w:cstheme="minorHAnsi"/>
        </w:rPr>
        <w:t>progress against their identified</w:t>
      </w:r>
      <w:r w:rsidRPr="00462EA6">
        <w:rPr>
          <w:rFonts w:asciiTheme="minorHAnsi" w:hAnsiTheme="minorHAnsi" w:cstheme="minorHAnsi"/>
        </w:rPr>
        <w:t xml:space="preserve"> needs.</w:t>
      </w:r>
    </w:p>
    <w:p w:rsidR="00916B1A" w:rsidRDefault="00916B1A" w:rsidP="00CE6E2F"/>
    <w:p w:rsidR="00916B1A" w:rsidRDefault="00CE6E2F" w:rsidP="00916B1A">
      <w:pPr>
        <w:pStyle w:val="Heading2"/>
        <w:numPr>
          <w:ilvl w:val="0"/>
          <w:numId w:val="0"/>
        </w:numPr>
        <w:spacing w:before="120"/>
        <w:jc w:val="left"/>
        <w:rPr>
          <w:rFonts w:asciiTheme="minorHAnsi" w:hAnsiTheme="minorHAnsi" w:cstheme="minorHAnsi"/>
          <w:b w:val="0"/>
          <w:sz w:val="22"/>
          <w:szCs w:val="22"/>
        </w:rPr>
      </w:pPr>
      <w:r>
        <w:rPr>
          <w:rFonts w:asciiTheme="minorHAnsi" w:hAnsiTheme="minorHAnsi" w:cstheme="minorHAnsi"/>
          <w:b w:val="0"/>
          <w:sz w:val="22"/>
          <w:szCs w:val="22"/>
        </w:rPr>
        <w:t>The Change Directio</w:t>
      </w:r>
      <w:r w:rsidR="00916B1A">
        <w:rPr>
          <w:rFonts w:asciiTheme="minorHAnsi" w:hAnsiTheme="minorHAnsi" w:cstheme="minorHAnsi"/>
          <w:b w:val="0"/>
          <w:sz w:val="22"/>
          <w:szCs w:val="22"/>
        </w:rPr>
        <w:t>n Diversion scheme,</w:t>
      </w:r>
      <w:r>
        <w:rPr>
          <w:rFonts w:asciiTheme="minorHAnsi" w:hAnsiTheme="minorHAnsi" w:cstheme="minorHAnsi"/>
          <w:b w:val="0"/>
          <w:sz w:val="22"/>
          <w:szCs w:val="22"/>
        </w:rPr>
        <w:t xml:space="preserve"> provided by North Yorkshire Youth</w:t>
      </w:r>
      <w:r w:rsidR="002A48BB">
        <w:rPr>
          <w:rFonts w:asciiTheme="minorHAnsi" w:hAnsiTheme="minorHAnsi" w:cstheme="minorHAnsi"/>
          <w:b w:val="0"/>
          <w:sz w:val="22"/>
          <w:szCs w:val="22"/>
        </w:rPr>
        <w:t>,</w:t>
      </w:r>
      <w:r w:rsidR="00916B1A">
        <w:rPr>
          <w:rFonts w:asciiTheme="minorHAnsi" w:hAnsiTheme="minorHAnsi" w:cstheme="minorHAnsi"/>
          <w:b w:val="0"/>
          <w:sz w:val="22"/>
          <w:szCs w:val="22"/>
        </w:rPr>
        <w:t xml:space="preserve"> will be trauma-infor</w:t>
      </w:r>
      <w:bookmarkStart w:id="0" w:name="_GoBack"/>
      <w:bookmarkEnd w:id="0"/>
      <w:r w:rsidR="00916B1A">
        <w:rPr>
          <w:rFonts w:asciiTheme="minorHAnsi" w:hAnsiTheme="minorHAnsi" w:cstheme="minorHAnsi"/>
          <w:b w:val="0"/>
          <w:sz w:val="22"/>
          <w:szCs w:val="22"/>
        </w:rPr>
        <w:t xml:space="preserve">med and </w:t>
      </w:r>
      <w:r w:rsidR="00916B1A" w:rsidRPr="00462EA6">
        <w:rPr>
          <w:rFonts w:asciiTheme="minorHAnsi" w:hAnsiTheme="minorHAnsi" w:cstheme="minorHAnsi"/>
          <w:b w:val="0"/>
          <w:sz w:val="22"/>
          <w:szCs w:val="22"/>
        </w:rPr>
        <w:t>offer multiple and wide-ranging methods of engagement and intervention,</w:t>
      </w:r>
      <w:r w:rsidR="00916B1A">
        <w:rPr>
          <w:rFonts w:asciiTheme="minorHAnsi" w:hAnsiTheme="minorHAnsi" w:cstheme="minorHAnsi"/>
          <w:b w:val="0"/>
          <w:sz w:val="22"/>
          <w:szCs w:val="22"/>
        </w:rPr>
        <w:t xml:space="preserve"> which will be</w:t>
      </w:r>
      <w:r w:rsidR="00916B1A" w:rsidRPr="00462EA6">
        <w:rPr>
          <w:rFonts w:asciiTheme="minorHAnsi" w:hAnsiTheme="minorHAnsi" w:cstheme="minorHAnsi"/>
          <w:b w:val="0"/>
          <w:sz w:val="22"/>
          <w:szCs w:val="22"/>
        </w:rPr>
        <w:t xml:space="preserve"> led by the interests of the young person.  The support offer</w:t>
      </w:r>
      <w:r w:rsidR="00916B1A">
        <w:rPr>
          <w:rFonts w:asciiTheme="minorHAnsi" w:hAnsiTheme="minorHAnsi" w:cstheme="minorHAnsi"/>
          <w:b w:val="0"/>
          <w:sz w:val="22"/>
          <w:szCs w:val="22"/>
        </w:rPr>
        <w:t>ed</w:t>
      </w:r>
      <w:r w:rsidR="00916B1A" w:rsidRPr="00462EA6">
        <w:rPr>
          <w:rFonts w:asciiTheme="minorHAnsi" w:hAnsiTheme="minorHAnsi" w:cstheme="minorHAnsi"/>
          <w:b w:val="0"/>
          <w:sz w:val="22"/>
          <w:szCs w:val="22"/>
        </w:rPr>
        <w:t xml:space="preserve"> will enable young people to work tow</w:t>
      </w:r>
      <w:r w:rsidR="00152B93">
        <w:rPr>
          <w:rFonts w:asciiTheme="minorHAnsi" w:hAnsiTheme="minorHAnsi" w:cstheme="minorHAnsi"/>
          <w:b w:val="0"/>
          <w:sz w:val="22"/>
          <w:szCs w:val="22"/>
        </w:rPr>
        <w:t xml:space="preserve">ards goals and achieve outcomes, </w:t>
      </w:r>
      <w:r w:rsidR="00152B93" w:rsidRPr="00152B93">
        <w:rPr>
          <w:rFonts w:cstheme="minorHAnsi"/>
          <w:b w:val="0"/>
          <w:sz w:val="22"/>
          <w:szCs w:val="22"/>
        </w:rPr>
        <w:t xml:space="preserve">the intensiveness of </w:t>
      </w:r>
      <w:r w:rsidR="00152B93">
        <w:rPr>
          <w:rFonts w:cstheme="minorHAnsi"/>
          <w:b w:val="0"/>
          <w:sz w:val="22"/>
          <w:szCs w:val="22"/>
        </w:rPr>
        <w:t>the support</w:t>
      </w:r>
      <w:r w:rsidR="00152B93" w:rsidRPr="00152B93">
        <w:rPr>
          <w:rFonts w:cstheme="minorHAnsi"/>
          <w:b w:val="0"/>
          <w:sz w:val="22"/>
          <w:szCs w:val="22"/>
        </w:rPr>
        <w:t xml:space="preserve"> will be r</w:t>
      </w:r>
      <w:r w:rsidR="00152B93">
        <w:rPr>
          <w:rFonts w:cstheme="minorHAnsi"/>
          <w:b w:val="0"/>
          <w:sz w:val="22"/>
          <w:szCs w:val="22"/>
        </w:rPr>
        <w:t>esponsive to each young person’s</w:t>
      </w:r>
      <w:r w:rsidR="00152B93" w:rsidRPr="00152B93">
        <w:rPr>
          <w:rFonts w:cstheme="minorHAnsi"/>
          <w:b w:val="0"/>
          <w:sz w:val="22"/>
          <w:szCs w:val="22"/>
        </w:rPr>
        <w:t xml:space="preserve"> needs</w:t>
      </w:r>
      <w:r w:rsidR="00152B93">
        <w:rPr>
          <w:rFonts w:cstheme="minorHAnsi"/>
          <w:b w:val="0"/>
          <w:sz w:val="22"/>
          <w:szCs w:val="22"/>
        </w:rPr>
        <w:t>.</w:t>
      </w:r>
    </w:p>
    <w:p w:rsidR="006A4723" w:rsidRDefault="006A4723" w:rsidP="006A4723">
      <w:pPr>
        <w:rPr>
          <w:lang w:eastAsia="en-GB"/>
        </w:rPr>
      </w:pPr>
    </w:p>
    <w:p w:rsidR="006A4723" w:rsidRPr="006A4723" w:rsidRDefault="006A4723" w:rsidP="006A4723">
      <w:pPr>
        <w:widowControl w:val="0"/>
        <w:autoSpaceDE w:val="0"/>
        <w:autoSpaceDN w:val="0"/>
        <w:adjustRightInd w:val="0"/>
        <w:spacing w:before="120" w:after="120"/>
        <w:rPr>
          <w:rStyle w:val="eop"/>
          <w:rFonts w:cstheme="minorHAnsi"/>
        </w:rPr>
      </w:pPr>
      <w:r w:rsidRPr="006A4723">
        <w:rPr>
          <w:rFonts w:cstheme="minorHAnsi"/>
          <w:b/>
          <w:bCs/>
        </w:rPr>
        <w:t>Key components of the</w:t>
      </w:r>
      <w:r>
        <w:rPr>
          <w:rFonts w:cstheme="minorHAnsi"/>
          <w:b/>
          <w:bCs/>
        </w:rPr>
        <w:t xml:space="preserve"> Change Direction scheme</w:t>
      </w:r>
    </w:p>
    <w:p w:rsidR="006A4723" w:rsidRPr="006A4723" w:rsidRDefault="006A4723" w:rsidP="006A4723">
      <w:pPr>
        <w:pStyle w:val="ListParagraph"/>
        <w:widowControl w:val="0"/>
        <w:numPr>
          <w:ilvl w:val="0"/>
          <w:numId w:val="6"/>
        </w:numPr>
        <w:autoSpaceDE w:val="0"/>
        <w:autoSpaceDN w:val="0"/>
        <w:adjustRightInd w:val="0"/>
        <w:spacing w:before="120" w:after="120"/>
        <w:rPr>
          <w:rFonts w:asciiTheme="minorHAnsi" w:hAnsiTheme="minorHAnsi" w:cstheme="minorHAnsi"/>
        </w:rPr>
      </w:pPr>
      <w:r w:rsidRPr="006A4723">
        <w:rPr>
          <w:rFonts w:cstheme="minorHAnsi"/>
        </w:rPr>
        <w:t>An initial assessment of needs and strengths and the produc</w:t>
      </w:r>
      <w:r w:rsidR="002A48BB">
        <w:rPr>
          <w:rFonts w:cstheme="minorHAnsi"/>
        </w:rPr>
        <w:t>tion of a tailored support plan</w:t>
      </w:r>
    </w:p>
    <w:p w:rsidR="006A4723" w:rsidRPr="006A4723" w:rsidRDefault="006A4723" w:rsidP="006A4723">
      <w:pPr>
        <w:pStyle w:val="ListParagraph"/>
        <w:widowControl w:val="0"/>
        <w:numPr>
          <w:ilvl w:val="0"/>
          <w:numId w:val="6"/>
        </w:numPr>
        <w:autoSpaceDE w:val="0"/>
        <w:autoSpaceDN w:val="0"/>
        <w:adjustRightInd w:val="0"/>
        <w:spacing w:before="120" w:after="120"/>
        <w:rPr>
          <w:rFonts w:cstheme="minorHAnsi"/>
        </w:rPr>
      </w:pPr>
      <w:r w:rsidRPr="006A4723">
        <w:rPr>
          <w:rFonts w:cstheme="minorHAnsi"/>
        </w:rPr>
        <w:t>The offer of o</w:t>
      </w:r>
      <w:r w:rsidR="002A48BB">
        <w:rPr>
          <w:rFonts w:cstheme="minorHAnsi"/>
        </w:rPr>
        <w:t>ne-to-one and group work</w:t>
      </w:r>
    </w:p>
    <w:p w:rsidR="006A4723" w:rsidRPr="006A4723" w:rsidRDefault="006A4723" w:rsidP="006A4723">
      <w:pPr>
        <w:pStyle w:val="ListParagraph"/>
        <w:widowControl w:val="0"/>
        <w:numPr>
          <w:ilvl w:val="0"/>
          <w:numId w:val="6"/>
        </w:numPr>
        <w:autoSpaceDE w:val="0"/>
        <w:autoSpaceDN w:val="0"/>
        <w:adjustRightInd w:val="0"/>
        <w:spacing w:before="120" w:after="120"/>
        <w:rPr>
          <w:rFonts w:cstheme="minorHAnsi"/>
        </w:rPr>
      </w:pPr>
      <w:r w:rsidRPr="006A4723">
        <w:rPr>
          <w:rFonts w:cstheme="minorHAnsi"/>
        </w:rPr>
        <w:t>Practical support and emotional trauma-</w:t>
      </w:r>
      <w:r w:rsidR="002A48BB">
        <w:rPr>
          <w:rFonts w:cstheme="minorHAnsi"/>
        </w:rPr>
        <w:t>informed support where required</w:t>
      </w:r>
    </w:p>
    <w:p w:rsidR="006A4723" w:rsidRPr="006A4723" w:rsidRDefault="006A4723" w:rsidP="006A4723">
      <w:pPr>
        <w:pStyle w:val="ListParagraph"/>
        <w:widowControl w:val="0"/>
        <w:numPr>
          <w:ilvl w:val="0"/>
          <w:numId w:val="6"/>
        </w:numPr>
        <w:autoSpaceDE w:val="0"/>
        <w:autoSpaceDN w:val="0"/>
        <w:adjustRightInd w:val="0"/>
        <w:spacing w:before="120" w:after="120"/>
        <w:rPr>
          <w:rFonts w:cstheme="minorHAnsi"/>
        </w:rPr>
      </w:pPr>
      <w:r w:rsidRPr="006A4723">
        <w:rPr>
          <w:rFonts w:cstheme="minorHAnsi"/>
        </w:rPr>
        <w:t>Advocacy and suppor</w:t>
      </w:r>
      <w:r w:rsidR="002A48BB">
        <w:rPr>
          <w:rFonts w:cstheme="minorHAnsi"/>
        </w:rPr>
        <w:t>t to access specialist services</w:t>
      </w:r>
    </w:p>
    <w:p w:rsidR="006A4723" w:rsidRPr="006A4723" w:rsidRDefault="006A4723" w:rsidP="006A4723">
      <w:pPr>
        <w:pStyle w:val="ListParagraph"/>
        <w:widowControl w:val="0"/>
        <w:numPr>
          <w:ilvl w:val="0"/>
          <w:numId w:val="6"/>
        </w:numPr>
        <w:autoSpaceDE w:val="0"/>
        <w:autoSpaceDN w:val="0"/>
        <w:adjustRightInd w:val="0"/>
        <w:spacing w:before="120" w:after="120"/>
        <w:rPr>
          <w:rFonts w:cstheme="minorHAnsi"/>
        </w:rPr>
      </w:pPr>
      <w:r w:rsidRPr="006A4723">
        <w:rPr>
          <w:rFonts w:cstheme="minorHAnsi"/>
        </w:rPr>
        <w:t>The del</w:t>
      </w:r>
      <w:r w:rsidR="002A48BB">
        <w:rPr>
          <w:rFonts w:cstheme="minorHAnsi"/>
        </w:rPr>
        <w:t>ivery of in-house interventions</w:t>
      </w:r>
    </w:p>
    <w:p w:rsidR="006A4723" w:rsidRPr="006A4723" w:rsidRDefault="006A4723" w:rsidP="006A4723">
      <w:pPr>
        <w:pStyle w:val="ListParagraph"/>
        <w:widowControl w:val="0"/>
        <w:numPr>
          <w:ilvl w:val="0"/>
          <w:numId w:val="6"/>
        </w:numPr>
        <w:autoSpaceDE w:val="0"/>
        <w:autoSpaceDN w:val="0"/>
        <w:adjustRightInd w:val="0"/>
        <w:spacing w:before="120" w:after="120"/>
        <w:rPr>
          <w:rFonts w:cstheme="minorHAnsi"/>
        </w:rPr>
      </w:pPr>
      <w:r w:rsidRPr="006A4723">
        <w:rPr>
          <w:rFonts w:cstheme="minorHAnsi"/>
        </w:rPr>
        <w:lastRenderedPageBreak/>
        <w:t>Referral to existing commissioned services</w:t>
      </w:r>
      <w:r>
        <w:rPr>
          <w:rFonts w:cstheme="minorHAnsi"/>
        </w:rPr>
        <w:t xml:space="preserve"> and other specialist services</w:t>
      </w:r>
      <w:r w:rsidRPr="006A4723">
        <w:rPr>
          <w:rFonts w:cstheme="minorHAnsi"/>
        </w:rPr>
        <w:t xml:space="preserve"> </w:t>
      </w:r>
    </w:p>
    <w:p w:rsidR="006A4723" w:rsidRPr="006A4723" w:rsidRDefault="006A4723" w:rsidP="006A4723">
      <w:pPr>
        <w:pStyle w:val="ListParagraph"/>
        <w:widowControl w:val="0"/>
        <w:numPr>
          <w:ilvl w:val="0"/>
          <w:numId w:val="6"/>
        </w:numPr>
        <w:autoSpaceDE w:val="0"/>
        <w:autoSpaceDN w:val="0"/>
        <w:adjustRightInd w:val="0"/>
        <w:spacing w:before="120" w:after="120"/>
        <w:rPr>
          <w:rFonts w:cstheme="minorHAnsi"/>
        </w:rPr>
      </w:pPr>
      <w:r w:rsidRPr="006A4723">
        <w:rPr>
          <w:rFonts w:cstheme="minorHAnsi"/>
        </w:rPr>
        <w:t>Planned exi</w:t>
      </w:r>
      <w:r w:rsidR="002A48BB">
        <w:rPr>
          <w:rFonts w:cstheme="minorHAnsi"/>
        </w:rPr>
        <w:t>t with an offer of peer support</w:t>
      </w:r>
    </w:p>
    <w:p w:rsidR="006A4723" w:rsidRDefault="006A4723" w:rsidP="006A4723">
      <w:pPr>
        <w:pStyle w:val="ListParagraph"/>
        <w:widowControl w:val="0"/>
        <w:numPr>
          <w:ilvl w:val="0"/>
          <w:numId w:val="6"/>
        </w:numPr>
        <w:autoSpaceDE w:val="0"/>
        <w:autoSpaceDN w:val="0"/>
        <w:adjustRightInd w:val="0"/>
        <w:spacing w:before="120" w:after="120"/>
        <w:rPr>
          <w:rFonts w:cstheme="minorHAnsi"/>
        </w:rPr>
      </w:pPr>
      <w:r w:rsidRPr="006A4723">
        <w:rPr>
          <w:rFonts w:cstheme="minorHAnsi"/>
        </w:rPr>
        <w:t>Measurement of progress</w:t>
      </w:r>
      <w:r>
        <w:rPr>
          <w:rFonts w:cstheme="minorHAnsi"/>
        </w:rPr>
        <w:t xml:space="preserve"> against identified needs </w:t>
      </w:r>
    </w:p>
    <w:p w:rsidR="006A4723" w:rsidRDefault="006A4723" w:rsidP="006A4723">
      <w:pPr>
        <w:widowControl w:val="0"/>
        <w:autoSpaceDE w:val="0"/>
        <w:autoSpaceDN w:val="0"/>
        <w:adjustRightInd w:val="0"/>
        <w:spacing w:before="120" w:after="120"/>
        <w:rPr>
          <w:rFonts w:cstheme="minorHAnsi"/>
        </w:rPr>
      </w:pPr>
    </w:p>
    <w:p w:rsidR="006A4723" w:rsidRPr="006A4723" w:rsidRDefault="006A4723" w:rsidP="006A4723">
      <w:pPr>
        <w:widowControl w:val="0"/>
        <w:autoSpaceDE w:val="0"/>
        <w:autoSpaceDN w:val="0"/>
        <w:adjustRightInd w:val="0"/>
        <w:spacing w:before="120" w:after="120"/>
        <w:rPr>
          <w:rFonts w:cstheme="minorHAnsi"/>
          <w:b/>
        </w:rPr>
      </w:pPr>
      <w:r>
        <w:rPr>
          <w:rFonts w:cstheme="minorHAnsi"/>
          <w:b/>
        </w:rPr>
        <w:t>Community Outreach</w:t>
      </w:r>
    </w:p>
    <w:p w:rsidR="00DA06D6" w:rsidRDefault="006A4723" w:rsidP="00DA06D6">
      <w:pPr>
        <w:widowControl w:val="0"/>
        <w:autoSpaceDE w:val="0"/>
        <w:autoSpaceDN w:val="0"/>
        <w:adjustRightInd w:val="0"/>
        <w:spacing w:before="120" w:after="120"/>
        <w:rPr>
          <w:rFonts w:cstheme="minorHAnsi"/>
          <w:lang w:val="en-US"/>
        </w:rPr>
      </w:pPr>
      <w:r>
        <w:rPr>
          <w:rFonts w:cstheme="minorHAnsi"/>
        </w:rPr>
        <w:t>The Change Direction</w:t>
      </w:r>
      <w:r w:rsidR="002A48BB">
        <w:rPr>
          <w:rFonts w:cstheme="minorHAnsi"/>
        </w:rPr>
        <w:t xml:space="preserve"> s</w:t>
      </w:r>
      <w:r>
        <w:rPr>
          <w:rFonts w:cstheme="minorHAnsi"/>
        </w:rPr>
        <w:t xml:space="preserve">cheme will also undertake community outreach engagement and will adopt some of the principles of detached youth </w:t>
      </w:r>
      <w:r w:rsidR="002A48BB">
        <w:rPr>
          <w:rFonts w:cstheme="minorHAnsi"/>
        </w:rPr>
        <w:t>work,</w:t>
      </w:r>
      <w:r>
        <w:rPr>
          <w:rFonts w:cstheme="minorHAnsi"/>
        </w:rPr>
        <w:t xml:space="preserve"> in order to encourage engagement from young people within local communities.  </w:t>
      </w:r>
      <w:r w:rsidR="00DA06D6">
        <w:rPr>
          <w:rFonts w:cstheme="minorHAnsi"/>
        </w:rPr>
        <w:t>This will</w:t>
      </w:r>
      <w:r w:rsidR="00477F86" w:rsidRPr="00462EA6">
        <w:rPr>
          <w:rFonts w:cstheme="minorHAnsi"/>
          <w:lang w:val="en-US"/>
        </w:rPr>
        <w:t xml:space="preserve"> be driven by local intelligence </w:t>
      </w:r>
      <w:r w:rsidR="00DA06D6">
        <w:rPr>
          <w:rFonts w:cstheme="minorHAnsi"/>
          <w:lang w:val="en-US"/>
        </w:rPr>
        <w:t xml:space="preserve">and will be informed by </w:t>
      </w:r>
      <w:r w:rsidR="00477F86" w:rsidRPr="00462EA6">
        <w:rPr>
          <w:rFonts w:cstheme="minorHAnsi"/>
          <w:lang w:val="en-US"/>
        </w:rPr>
        <w:t xml:space="preserve">any </w:t>
      </w:r>
      <w:r w:rsidR="00477F86">
        <w:rPr>
          <w:rFonts w:cstheme="minorHAnsi"/>
          <w:lang w:val="en-US"/>
        </w:rPr>
        <w:t xml:space="preserve">key </w:t>
      </w:r>
      <w:r w:rsidR="00477F86" w:rsidRPr="00462EA6">
        <w:rPr>
          <w:rFonts w:cstheme="minorHAnsi"/>
          <w:lang w:val="en-US"/>
        </w:rPr>
        <w:t>issues young people may be facing</w:t>
      </w:r>
      <w:r w:rsidR="002A48BB">
        <w:rPr>
          <w:rFonts w:cstheme="minorHAnsi"/>
          <w:lang w:val="en-US"/>
        </w:rPr>
        <w:t xml:space="preserve"> in specific areas.</w:t>
      </w:r>
    </w:p>
    <w:p w:rsidR="00477F86" w:rsidRPr="00462EA6" w:rsidRDefault="00DA06D6" w:rsidP="00DA06D6">
      <w:pPr>
        <w:widowControl w:val="0"/>
        <w:autoSpaceDE w:val="0"/>
        <w:autoSpaceDN w:val="0"/>
        <w:adjustRightInd w:val="0"/>
        <w:spacing w:before="120" w:after="120"/>
        <w:rPr>
          <w:rFonts w:cstheme="minorHAnsi"/>
          <w:b/>
        </w:rPr>
      </w:pPr>
      <w:r w:rsidRPr="00DA06D6">
        <w:rPr>
          <w:rFonts w:cstheme="minorHAnsi"/>
        </w:rPr>
        <w:t>The</w:t>
      </w:r>
      <w:r w:rsidRPr="003B1E88">
        <w:rPr>
          <w:rFonts w:cstheme="minorHAnsi"/>
        </w:rPr>
        <w:t xml:space="preserve"> c</w:t>
      </w:r>
      <w:r w:rsidR="00477F86" w:rsidRPr="003B1E88">
        <w:rPr>
          <w:rFonts w:cstheme="minorHAnsi"/>
        </w:rPr>
        <w:t>ommunity</w:t>
      </w:r>
      <w:r w:rsidR="00477F86">
        <w:rPr>
          <w:rFonts w:cstheme="minorHAnsi"/>
        </w:rPr>
        <w:t xml:space="preserve"> outreach</w:t>
      </w:r>
      <w:r w:rsidR="00477F86" w:rsidRPr="00462EA6">
        <w:rPr>
          <w:rFonts w:cstheme="minorHAnsi"/>
        </w:rPr>
        <w:t xml:space="preserve"> engagement </w:t>
      </w:r>
      <w:r w:rsidR="00477F86" w:rsidRPr="00DA06D6">
        <w:rPr>
          <w:rFonts w:cstheme="minorHAnsi"/>
        </w:rPr>
        <w:t>wor</w:t>
      </w:r>
      <w:r w:rsidRPr="00DA06D6">
        <w:rPr>
          <w:rFonts w:cstheme="minorHAnsi"/>
        </w:rPr>
        <w:t>k will</w:t>
      </w:r>
      <w:r w:rsidR="00477F86" w:rsidRPr="00462EA6">
        <w:rPr>
          <w:rFonts w:cstheme="minorHAnsi"/>
        </w:rPr>
        <w:t xml:space="preserve"> have a particular focus on identifying young people from hard to reach groups or communities, for example from BAME or socially isolated rural communities </w:t>
      </w:r>
      <w:r w:rsidR="00477F86">
        <w:rPr>
          <w:rFonts w:cstheme="minorHAnsi"/>
        </w:rPr>
        <w:t>across</w:t>
      </w:r>
      <w:r w:rsidR="00477F86" w:rsidRPr="00462EA6">
        <w:rPr>
          <w:rFonts w:cstheme="minorHAnsi"/>
        </w:rPr>
        <w:t xml:space="preserve"> North Yorkshire a</w:t>
      </w:r>
      <w:r w:rsidR="002A48BB">
        <w:rPr>
          <w:rFonts w:cstheme="minorHAnsi"/>
        </w:rPr>
        <w:t>nd the City of York. As well as</w:t>
      </w:r>
      <w:r w:rsidR="00477F86" w:rsidRPr="00462EA6">
        <w:rPr>
          <w:rFonts w:cstheme="minorHAnsi"/>
        </w:rPr>
        <w:t xml:space="preserve"> those young people that might not yet be known to existing keyworker services, such as the Youth Justice teams, or those who may have fallen through service gaps who are not currently working with keyworker services but may be known to NYP or the Community Safety Hubs.</w:t>
      </w:r>
    </w:p>
    <w:p w:rsidR="00477F86" w:rsidRDefault="00477F86" w:rsidP="00477F86">
      <w:pPr>
        <w:rPr>
          <w:lang w:eastAsia="en-GB"/>
        </w:rPr>
      </w:pPr>
    </w:p>
    <w:p w:rsidR="00477F86" w:rsidRDefault="00DA06D6" w:rsidP="00477F86">
      <w:pPr>
        <w:rPr>
          <w:b/>
          <w:lang w:eastAsia="en-GB"/>
        </w:rPr>
      </w:pPr>
      <w:r>
        <w:rPr>
          <w:b/>
          <w:lang w:eastAsia="en-GB"/>
        </w:rPr>
        <w:t>Referrals to the Change Direction Diversion Scheme</w:t>
      </w:r>
    </w:p>
    <w:p w:rsidR="00DA06D6" w:rsidRDefault="00DA06D6" w:rsidP="00477F86">
      <w:pPr>
        <w:rPr>
          <w:b/>
          <w:lang w:eastAsia="en-GB"/>
        </w:rPr>
      </w:pPr>
    </w:p>
    <w:p w:rsidR="00DA06D6" w:rsidRDefault="00DA06D6" w:rsidP="00477F86">
      <w:pPr>
        <w:rPr>
          <w:rFonts w:ascii="Calibri" w:hAnsi="Calibri" w:cs="Arial"/>
        </w:rPr>
      </w:pPr>
      <w:r>
        <w:rPr>
          <w:rFonts w:ascii="Calibri" w:hAnsi="Calibri" w:cs="Arial"/>
        </w:rPr>
        <w:t xml:space="preserve">Referrals are welcome from a range of agencies. </w:t>
      </w:r>
    </w:p>
    <w:p w:rsidR="00EF13CB" w:rsidRDefault="00EF13CB" w:rsidP="00477F86">
      <w:pPr>
        <w:rPr>
          <w:rFonts w:ascii="Calibri" w:hAnsi="Calibri" w:cs="Arial"/>
        </w:rPr>
      </w:pPr>
    </w:p>
    <w:p w:rsidR="00EF13CB" w:rsidRDefault="00EF13CB" w:rsidP="00EF13CB">
      <w:pPr>
        <w:rPr>
          <w:lang w:eastAsia="en-GB"/>
        </w:rPr>
      </w:pPr>
      <w:r>
        <w:rPr>
          <w:lang w:eastAsia="en-GB"/>
        </w:rPr>
        <w:t xml:space="preserve">Referrals to the scheme can be </w:t>
      </w:r>
      <w:r w:rsidR="00120580">
        <w:rPr>
          <w:lang w:eastAsia="en-GB"/>
        </w:rPr>
        <w:t>made via the link below.</w:t>
      </w:r>
      <w:r>
        <w:rPr>
          <w:lang w:eastAsia="en-GB"/>
        </w:rPr>
        <w:t xml:space="preserve"> </w:t>
      </w:r>
      <w:r w:rsidRPr="00E03816">
        <w:rPr>
          <w:rFonts w:cstheme="minorHAnsi"/>
        </w:rPr>
        <w:t>You will be required to enter your email address and then you will be sent</w:t>
      </w:r>
      <w:r>
        <w:rPr>
          <w:rFonts w:cstheme="minorHAnsi"/>
        </w:rPr>
        <w:t xml:space="preserve"> an email, click on the appropriate link for the Change Direction scheme. </w:t>
      </w:r>
      <w:r w:rsidRPr="00E03816">
        <w:rPr>
          <w:rFonts w:cstheme="minorHAnsi"/>
        </w:rPr>
        <w:t xml:space="preserve"> Once submitted, the referral f</w:t>
      </w:r>
      <w:r>
        <w:rPr>
          <w:rFonts w:cstheme="minorHAnsi"/>
        </w:rPr>
        <w:t>orm will go directly to North Yorkshire Youth</w:t>
      </w:r>
      <w:r w:rsidRPr="00E03816">
        <w:rPr>
          <w:rFonts w:cstheme="minorHAnsi"/>
        </w:rPr>
        <w:t xml:space="preserve"> who will then make contact with the individual to arrange an appointment.</w:t>
      </w:r>
    </w:p>
    <w:p w:rsidR="00EF13CB" w:rsidRDefault="00EF13CB" w:rsidP="00EF13CB">
      <w:pPr>
        <w:rPr>
          <w:rFonts w:ascii="Verdana" w:hAnsi="Verdana"/>
          <w:sz w:val="20"/>
          <w:szCs w:val="20"/>
        </w:rPr>
      </w:pPr>
    </w:p>
    <w:p w:rsidR="00EF13CB" w:rsidRDefault="003644CB" w:rsidP="00EF13CB">
      <w:pPr>
        <w:rPr>
          <w:rFonts w:ascii="Verdana" w:hAnsi="Verdana"/>
          <w:sz w:val="20"/>
          <w:szCs w:val="20"/>
        </w:rPr>
      </w:pPr>
      <w:hyperlink r:id="rId7" w:history="1">
        <w:r w:rsidR="00EF13CB">
          <w:rPr>
            <w:rStyle w:val="Hyperlink"/>
            <w:rFonts w:ascii="Verdana" w:hAnsi="Verdana"/>
            <w:color w:val="0563C1"/>
            <w:sz w:val="20"/>
            <w:szCs w:val="20"/>
          </w:rPr>
          <w:t>https://firstlive.orcuma.com/nyp</w:t>
        </w:r>
      </w:hyperlink>
      <w:r w:rsidR="00EF13CB">
        <w:rPr>
          <w:rFonts w:ascii="Verdana" w:hAnsi="Verdana"/>
          <w:sz w:val="20"/>
          <w:szCs w:val="20"/>
        </w:rPr>
        <w:t xml:space="preserve"> </w:t>
      </w:r>
    </w:p>
    <w:p w:rsidR="00EF13CB" w:rsidRDefault="00EF13CB" w:rsidP="00EF13CB">
      <w:pPr>
        <w:rPr>
          <w:lang w:eastAsia="en-GB"/>
        </w:rPr>
      </w:pPr>
    </w:p>
    <w:p w:rsidR="00EF13CB" w:rsidRDefault="00EF13CB" w:rsidP="00EF13CB">
      <w:pPr>
        <w:rPr>
          <w:rFonts w:ascii="Calibri" w:hAnsi="Calibri" w:cs="Arial"/>
        </w:rPr>
      </w:pPr>
      <w:r>
        <w:rPr>
          <w:lang w:eastAsia="en-GB"/>
        </w:rPr>
        <w:t xml:space="preserve">Alternatively you can request a referral form from </w:t>
      </w:r>
      <w:r>
        <w:rPr>
          <w:rFonts w:ascii="Calibri" w:hAnsi="Calibri" w:cs="Arial"/>
        </w:rPr>
        <w:t xml:space="preserve">Clare Yates, Youth Development Manager at </w:t>
      </w:r>
      <w:hyperlink r:id="rId8" w:history="1">
        <w:r w:rsidRPr="00923AB9">
          <w:rPr>
            <w:rStyle w:val="Hyperlink"/>
            <w:rFonts w:ascii="Calibri" w:hAnsi="Calibri"/>
          </w:rPr>
          <w:t>clare@nyy.org.uk</w:t>
        </w:r>
      </w:hyperlink>
      <w:r>
        <w:rPr>
          <w:rFonts w:ascii="Calibri" w:hAnsi="Calibri" w:cs="Arial"/>
        </w:rPr>
        <w:t xml:space="preserve">. Referrals are welcome from a range of agencies including schools/education settings, Community Safety Hubs and North Yorkshire Police. </w:t>
      </w:r>
    </w:p>
    <w:p w:rsidR="00EF13CB" w:rsidRDefault="00EF13CB" w:rsidP="00EF13CB">
      <w:pPr>
        <w:rPr>
          <w:rFonts w:ascii="Calibri" w:hAnsi="Calibri" w:cs="Arial"/>
        </w:rPr>
      </w:pPr>
    </w:p>
    <w:p w:rsidR="00EF13CB" w:rsidRDefault="00EF13CB" w:rsidP="00EF13CB">
      <w:pPr>
        <w:rPr>
          <w:rFonts w:ascii="Calibri" w:hAnsi="Calibri" w:cs="Arial"/>
        </w:rPr>
      </w:pPr>
      <w:r>
        <w:rPr>
          <w:rFonts w:ascii="Calibri" w:hAnsi="Calibri" w:cs="Arial"/>
        </w:rPr>
        <w:t>For NYP the referral form can be found on the sub site</w:t>
      </w:r>
    </w:p>
    <w:p w:rsidR="002A48BB" w:rsidRDefault="002A48BB" w:rsidP="00477F86">
      <w:pPr>
        <w:rPr>
          <w:rFonts w:ascii="Calibri" w:hAnsi="Calibri" w:cs="Arial"/>
        </w:rPr>
      </w:pPr>
    </w:p>
    <w:p w:rsidR="002A48BB" w:rsidRPr="00DA06D6" w:rsidRDefault="002A48BB" w:rsidP="00477F86">
      <w:pPr>
        <w:rPr>
          <w:lang w:eastAsia="en-GB"/>
        </w:rPr>
      </w:pPr>
      <w:r>
        <w:rPr>
          <w:rFonts w:ascii="Calibri" w:hAnsi="Calibri" w:cs="Arial"/>
        </w:rPr>
        <w:t xml:space="preserve">For further information about the Change Direction scheme contact </w:t>
      </w:r>
      <w:hyperlink r:id="rId9" w:history="1">
        <w:r w:rsidRPr="00F210D9">
          <w:rPr>
            <w:rStyle w:val="Hyperlink"/>
            <w:rFonts w:ascii="Calibri" w:hAnsi="Calibri" w:cs="Arial"/>
          </w:rPr>
          <w:t>Sally.Lynch@northyorkshire.pnn.police.uk</w:t>
        </w:r>
      </w:hyperlink>
      <w:r>
        <w:rPr>
          <w:rFonts w:ascii="Calibri" w:hAnsi="Calibri" w:cs="Arial"/>
        </w:rPr>
        <w:t xml:space="preserve"> </w:t>
      </w:r>
    </w:p>
    <w:p w:rsidR="00477F86" w:rsidRPr="00477F86" w:rsidRDefault="00477F86" w:rsidP="00477F86">
      <w:pPr>
        <w:rPr>
          <w:lang w:eastAsia="en-GB"/>
        </w:rPr>
      </w:pPr>
    </w:p>
    <w:p w:rsidR="00477F86" w:rsidRDefault="00477F86" w:rsidP="00477F86"/>
    <w:sectPr w:rsidR="00477F86" w:rsidSect="003644C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F86" w:rsidRDefault="00477F86" w:rsidP="00477F86">
      <w:r>
        <w:separator/>
      </w:r>
    </w:p>
  </w:endnote>
  <w:endnote w:type="continuationSeparator" w:id="0">
    <w:p w:rsidR="00477F86" w:rsidRDefault="00477F86" w:rsidP="00477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6D6" w:rsidRDefault="00DA06D6" w:rsidP="00DA06D6">
    <w:pPr>
      <w:pStyle w:val="Footer"/>
      <w:rPr>
        <w:color w:val="000000"/>
        <w:sz w:val="17"/>
      </w:rPr>
    </w:pPr>
    <w:bookmarkStart w:id="2" w:name="TITUS1FooterEvenPages"/>
    <w:r w:rsidRPr="00DA06D6">
      <w:rPr>
        <w:color w:val="000000"/>
        <w:sz w:val="17"/>
      </w:rPr>
      <w:t> </w:t>
    </w:r>
  </w:p>
  <w:bookmarkEnd w:id="2"/>
  <w:p w:rsidR="00DA06D6" w:rsidRDefault="00DA06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6D6" w:rsidRDefault="00DA06D6" w:rsidP="00DA06D6">
    <w:pPr>
      <w:pStyle w:val="Footer"/>
      <w:rPr>
        <w:color w:val="000000"/>
        <w:sz w:val="17"/>
      </w:rPr>
    </w:pPr>
    <w:bookmarkStart w:id="3" w:name="TITUS1FooterPrimary"/>
    <w:r w:rsidRPr="00DA06D6">
      <w:rPr>
        <w:color w:val="000000"/>
        <w:sz w:val="17"/>
      </w:rPr>
      <w:t> </w:t>
    </w:r>
  </w:p>
  <w:bookmarkEnd w:id="3"/>
  <w:p w:rsidR="00DA06D6" w:rsidRDefault="00DA06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6D6" w:rsidRDefault="00DA06D6" w:rsidP="00DA06D6">
    <w:pPr>
      <w:pStyle w:val="Footer"/>
      <w:rPr>
        <w:color w:val="000000"/>
        <w:sz w:val="17"/>
      </w:rPr>
    </w:pPr>
    <w:bookmarkStart w:id="5" w:name="TITUS1FooterFirstPage"/>
    <w:r w:rsidRPr="00DA06D6">
      <w:rPr>
        <w:color w:val="000000"/>
        <w:sz w:val="17"/>
      </w:rPr>
      <w:t> </w:t>
    </w:r>
  </w:p>
  <w:bookmarkEnd w:id="5"/>
  <w:p w:rsidR="00DA06D6" w:rsidRDefault="00DA06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F86" w:rsidRDefault="00477F86" w:rsidP="00477F86">
      <w:r>
        <w:separator/>
      </w:r>
    </w:p>
  </w:footnote>
  <w:footnote w:type="continuationSeparator" w:id="0">
    <w:p w:rsidR="00477F86" w:rsidRDefault="00477F86" w:rsidP="00477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6D6" w:rsidRDefault="00DA06D6" w:rsidP="00DA06D6">
    <w:pPr>
      <w:pStyle w:val="Header"/>
      <w:rPr>
        <w:color w:val="000000"/>
        <w:sz w:val="17"/>
      </w:rPr>
    </w:pPr>
    <w:bookmarkStart w:id="1" w:name="TITUS1HeaderEvenPages"/>
    <w:r w:rsidRPr="00DA06D6">
      <w:rPr>
        <w:color w:val="000000"/>
        <w:sz w:val="17"/>
      </w:rPr>
      <w:t> </w:t>
    </w:r>
  </w:p>
  <w:bookmarkEnd w:id="1"/>
  <w:p w:rsidR="00DA06D6" w:rsidRDefault="00DA06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4CB" w:rsidRDefault="003644CB" w:rsidP="003644CB">
    <w:pPr>
      <w:pStyle w:val="Header"/>
      <w:rPr>
        <w:color w:val="000000"/>
        <w:sz w:val="17"/>
      </w:rPr>
    </w:pPr>
    <w:r w:rsidRPr="00DA06D6">
      <w:rPr>
        <w:color w:val="000000"/>
        <w:sz w:val="17"/>
      </w:rPr>
      <w:t> </w:t>
    </w:r>
    <w:r>
      <w:rPr>
        <w:noProof/>
        <w:color w:val="000000"/>
        <w:sz w:val="17"/>
        <w:lang w:eastAsia="en-GB"/>
      </w:rPr>
      <w:drawing>
        <wp:inline distT="0" distB="0" distL="0" distR="0" wp14:anchorId="0A8F27FD" wp14:editId="30FDC205">
          <wp:extent cx="1390015" cy="59753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597535"/>
                  </a:xfrm>
                  <a:prstGeom prst="rect">
                    <a:avLst/>
                  </a:prstGeom>
                  <a:noFill/>
                </pic:spPr>
              </pic:pic>
            </a:graphicData>
          </a:graphic>
        </wp:inline>
      </w:drawing>
    </w:r>
    <w:r>
      <w:rPr>
        <w:color w:val="000000"/>
        <w:sz w:val="17"/>
      </w:rPr>
      <w:t xml:space="preserve">                                                                                                                                            </w:t>
    </w:r>
    <w:r>
      <w:rPr>
        <w:noProof/>
        <w:color w:val="000000"/>
        <w:sz w:val="17"/>
        <w:lang w:eastAsia="en-GB"/>
      </w:rPr>
      <w:drawing>
        <wp:inline distT="0" distB="0" distL="0" distR="0" wp14:anchorId="1208FAA2" wp14:editId="7D83D0E5">
          <wp:extent cx="895985" cy="7924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985" cy="792480"/>
                  </a:xfrm>
                  <a:prstGeom prst="rect">
                    <a:avLst/>
                  </a:prstGeom>
                  <a:noFill/>
                </pic:spPr>
              </pic:pic>
            </a:graphicData>
          </a:graphic>
        </wp:inline>
      </w:drawing>
    </w:r>
  </w:p>
  <w:p w:rsidR="00DA06D6" w:rsidRDefault="00DA06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6D6" w:rsidRDefault="00DA06D6" w:rsidP="00DA06D6">
    <w:pPr>
      <w:pStyle w:val="Header"/>
      <w:rPr>
        <w:color w:val="000000"/>
        <w:sz w:val="17"/>
      </w:rPr>
    </w:pPr>
    <w:bookmarkStart w:id="4" w:name="TITUS1HeaderFirstPage"/>
    <w:r w:rsidRPr="00DA06D6">
      <w:rPr>
        <w:color w:val="000000"/>
        <w:sz w:val="17"/>
      </w:rPr>
      <w:t> </w:t>
    </w:r>
    <w:r w:rsidR="003644CB">
      <w:rPr>
        <w:noProof/>
        <w:color w:val="000000"/>
        <w:sz w:val="17"/>
        <w:lang w:eastAsia="en-GB"/>
      </w:rPr>
      <w:drawing>
        <wp:inline distT="0" distB="0" distL="0" distR="0" wp14:anchorId="5A9FDC2A">
          <wp:extent cx="1390015" cy="59753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597535"/>
                  </a:xfrm>
                  <a:prstGeom prst="rect">
                    <a:avLst/>
                  </a:prstGeom>
                  <a:noFill/>
                </pic:spPr>
              </pic:pic>
            </a:graphicData>
          </a:graphic>
        </wp:inline>
      </w:drawing>
    </w:r>
    <w:r w:rsidR="003644CB">
      <w:rPr>
        <w:color w:val="000000"/>
        <w:sz w:val="17"/>
      </w:rPr>
      <w:t xml:space="preserve">                                                                                                                                            </w:t>
    </w:r>
    <w:r w:rsidR="003644CB">
      <w:rPr>
        <w:noProof/>
        <w:color w:val="000000"/>
        <w:sz w:val="17"/>
        <w:lang w:eastAsia="en-GB"/>
      </w:rPr>
      <w:drawing>
        <wp:inline distT="0" distB="0" distL="0" distR="0" wp14:anchorId="53F07DBD">
          <wp:extent cx="895985" cy="7924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985" cy="792480"/>
                  </a:xfrm>
                  <a:prstGeom prst="rect">
                    <a:avLst/>
                  </a:prstGeom>
                  <a:noFill/>
                </pic:spPr>
              </pic:pic>
            </a:graphicData>
          </a:graphic>
        </wp:inline>
      </w:drawing>
    </w:r>
  </w:p>
  <w:bookmarkEnd w:id="4"/>
  <w:p w:rsidR="00DA06D6" w:rsidRDefault="00DA06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231005"/>
    <w:multiLevelType w:val="multilevel"/>
    <w:tmpl w:val="0F2EBF10"/>
    <w:lvl w:ilvl="0">
      <w:start w:val="1"/>
      <w:numFmt w:val="decimal"/>
      <w:lvlText w:val="%1."/>
      <w:lvlJc w:val="left"/>
      <w:pPr>
        <w:ind w:left="360" w:hanging="360"/>
      </w:pPr>
      <w:rPr>
        <w:rFonts w:hint="default"/>
      </w:rPr>
    </w:lvl>
    <w:lvl w:ilvl="1">
      <w:start w:val="1"/>
      <w:numFmt w:val="decimal"/>
      <w:pStyle w:val="ListParagraph"/>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DBC1C62"/>
    <w:multiLevelType w:val="hybridMultilevel"/>
    <w:tmpl w:val="2098D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BD105F"/>
    <w:multiLevelType w:val="hybridMultilevel"/>
    <w:tmpl w:val="C60EB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B1863E5"/>
    <w:multiLevelType w:val="multilevel"/>
    <w:tmpl w:val="4C62A16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BB71C78"/>
    <w:multiLevelType w:val="multilevel"/>
    <w:tmpl w:val="A5763D3A"/>
    <w:lvl w:ilvl="0">
      <w:start w:val="12"/>
      <w:numFmt w:val="decimal"/>
      <w:lvlText w:val="%1"/>
      <w:lvlJc w:val="left"/>
      <w:pPr>
        <w:ind w:left="670" w:hanging="670"/>
      </w:pPr>
      <w:rPr>
        <w:rFonts w:hint="default"/>
      </w:rPr>
    </w:lvl>
    <w:lvl w:ilvl="1">
      <w:start w:val="26"/>
      <w:numFmt w:val="decimal"/>
      <w:lvlText w:val="%1.%2"/>
      <w:lvlJc w:val="left"/>
      <w:pPr>
        <w:ind w:left="1030" w:hanging="67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4F40208"/>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7A5"/>
    <w:rsid w:val="00120580"/>
    <w:rsid w:val="00152B93"/>
    <w:rsid w:val="00254A7C"/>
    <w:rsid w:val="002A48BB"/>
    <w:rsid w:val="002D4769"/>
    <w:rsid w:val="00342466"/>
    <w:rsid w:val="003644CB"/>
    <w:rsid w:val="003B1E88"/>
    <w:rsid w:val="003B5E16"/>
    <w:rsid w:val="00477F86"/>
    <w:rsid w:val="00523C6A"/>
    <w:rsid w:val="00670CAD"/>
    <w:rsid w:val="006A4723"/>
    <w:rsid w:val="00916B1A"/>
    <w:rsid w:val="00BE34ED"/>
    <w:rsid w:val="00C36F19"/>
    <w:rsid w:val="00CE6E2F"/>
    <w:rsid w:val="00D5791D"/>
    <w:rsid w:val="00DA06D6"/>
    <w:rsid w:val="00EF13CB"/>
    <w:rsid w:val="00F57BA6"/>
    <w:rsid w:val="00F83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15:chartTrackingRefBased/>
  <w15:docId w15:val="{584CCD47-6CC7-4942-881E-1515F0D34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Heading1">
    <w:name w:val="heading 1"/>
    <w:aliases w:val="Heading 1 CFMU,Para 1,h1,Report Title,H1,Heading,2"/>
    <w:basedOn w:val="Normal"/>
    <w:next w:val="Normal"/>
    <w:link w:val="Heading1Char"/>
    <w:uiPriority w:val="99"/>
    <w:qFormat/>
    <w:rsid w:val="00477F86"/>
    <w:pPr>
      <w:keepNext/>
      <w:numPr>
        <w:numId w:val="1"/>
      </w:numPr>
      <w:spacing w:before="240" w:after="60"/>
      <w:outlineLvl w:val="0"/>
    </w:pPr>
    <w:rPr>
      <w:rFonts w:ascii="Calibri" w:eastAsia="Times New Roman" w:hAnsi="Calibri" w:cs="Arial"/>
      <w:b/>
      <w:bCs/>
      <w:kern w:val="32"/>
      <w:sz w:val="32"/>
      <w:szCs w:val="32"/>
      <w:lang w:eastAsia="en-GB"/>
    </w:rPr>
  </w:style>
  <w:style w:type="paragraph" w:styleId="Heading2">
    <w:name w:val="heading 2"/>
    <w:basedOn w:val="BodyText"/>
    <w:next w:val="Normal"/>
    <w:link w:val="Heading2Char"/>
    <w:uiPriority w:val="99"/>
    <w:qFormat/>
    <w:rsid w:val="00477F86"/>
    <w:pPr>
      <w:numPr>
        <w:ilvl w:val="1"/>
        <w:numId w:val="1"/>
      </w:numPr>
      <w:jc w:val="both"/>
      <w:outlineLvl w:val="1"/>
    </w:pPr>
    <w:rPr>
      <w:rFonts w:ascii="Calibri" w:eastAsia="Times New Roman" w:hAnsi="Calibri" w:cs="Arial"/>
      <w:b/>
      <w:sz w:val="32"/>
      <w:szCs w:val="32"/>
      <w:lang w:eastAsia="en-GB"/>
    </w:rPr>
  </w:style>
  <w:style w:type="paragraph" w:styleId="Heading3">
    <w:name w:val="heading 3"/>
    <w:basedOn w:val="Normal"/>
    <w:next w:val="Normal"/>
    <w:link w:val="Heading3Char"/>
    <w:uiPriority w:val="99"/>
    <w:qFormat/>
    <w:rsid w:val="00477F86"/>
    <w:pPr>
      <w:keepNext/>
      <w:numPr>
        <w:ilvl w:val="2"/>
        <w:numId w:val="1"/>
      </w:numPr>
      <w:spacing w:before="240" w:after="60"/>
      <w:outlineLvl w:val="2"/>
    </w:pPr>
    <w:rPr>
      <w:rFonts w:eastAsia="Times New Roman" w:cs="Arial"/>
      <w:b/>
      <w:bCs/>
      <w:sz w:val="26"/>
      <w:szCs w:val="26"/>
      <w:lang w:eastAsia="en-GB"/>
    </w:rPr>
  </w:style>
  <w:style w:type="paragraph" w:styleId="Heading4">
    <w:name w:val="heading 4"/>
    <w:basedOn w:val="Normal"/>
    <w:next w:val="Normal"/>
    <w:link w:val="Heading4Char"/>
    <w:uiPriority w:val="9"/>
    <w:semiHidden/>
    <w:unhideWhenUsed/>
    <w:qFormat/>
    <w:rsid w:val="00477F86"/>
    <w:pPr>
      <w:keepNext/>
      <w:keepLines/>
      <w:numPr>
        <w:ilvl w:val="3"/>
        <w:numId w:val="1"/>
      </w:numPr>
      <w:spacing w:before="40"/>
      <w:outlineLvl w:val="3"/>
    </w:pPr>
    <w:rPr>
      <w:rFonts w:asciiTheme="majorHAnsi" w:eastAsiaTheme="majorEastAsia" w:hAnsiTheme="majorHAnsi" w:cstheme="majorBidi"/>
      <w:i/>
      <w:iCs/>
      <w:color w:val="2E74B5" w:themeColor="accent1" w:themeShade="BF"/>
      <w:sz w:val="24"/>
      <w:szCs w:val="20"/>
      <w:lang w:eastAsia="en-GB"/>
    </w:rPr>
  </w:style>
  <w:style w:type="paragraph" w:styleId="Heading5">
    <w:name w:val="heading 5"/>
    <w:basedOn w:val="Normal"/>
    <w:next w:val="Normal"/>
    <w:link w:val="Heading5Char"/>
    <w:qFormat/>
    <w:rsid w:val="00477F86"/>
    <w:pPr>
      <w:numPr>
        <w:ilvl w:val="4"/>
        <w:numId w:val="1"/>
      </w:numPr>
      <w:spacing w:before="240" w:after="60"/>
      <w:outlineLvl w:val="4"/>
    </w:pPr>
    <w:rPr>
      <w:rFonts w:eastAsia="Times New Roman" w:cs="Arial"/>
      <w:b/>
      <w:bCs/>
      <w:i/>
      <w:iCs/>
      <w:sz w:val="26"/>
      <w:szCs w:val="26"/>
      <w:lang w:eastAsia="en-GB"/>
    </w:rPr>
  </w:style>
  <w:style w:type="paragraph" w:styleId="Heading6">
    <w:name w:val="heading 6"/>
    <w:basedOn w:val="Normal"/>
    <w:next w:val="Normal"/>
    <w:link w:val="Heading6Char"/>
    <w:semiHidden/>
    <w:unhideWhenUsed/>
    <w:qFormat/>
    <w:rsid w:val="00477F86"/>
    <w:pPr>
      <w:keepNext/>
      <w:keepLines/>
      <w:numPr>
        <w:ilvl w:val="5"/>
        <w:numId w:val="1"/>
      </w:numPr>
      <w:spacing w:before="40"/>
      <w:outlineLvl w:val="5"/>
    </w:pPr>
    <w:rPr>
      <w:rFonts w:asciiTheme="majorHAnsi" w:eastAsiaTheme="majorEastAsia" w:hAnsiTheme="majorHAnsi" w:cstheme="majorBidi"/>
      <w:color w:val="1F4D78" w:themeColor="accent1" w:themeShade="7F"/>
      <w:lang w:eastAsia="en-GB"/>
    </w:rPr>
  </w:style>
  <w:style w:type="paragraph" w:styleId="Heading7">
    <w:name w:val="heading 7"/>
    <w:basedOn w:val="Normal"/>
    <w:next w:val="Normal"/>
    <w:link w:val="Heading7Char"/>
    <w:semiHidden/>
    <w:unhideWhenUsed/>
    <w:qFormat/>
    <w:rsid w:val="00477F86"/>
    <w:pPr>
      <w:keepNext/>
      <w:keepLines/>
      <w:numPr>
        <w:ilvl w:val="6"/>
        <w:numId w:val="1"/>
      </w:numPr>
      <w:spacing w:before="40"/>
      <w:outlineLvl w:val="6"/>
    </w:pPr>
    <w:rPr>
      <w:rFonts w:asciiTheme="majorHAnsi" w:eastAsiaTheme="majorEastAsia" w:hAnsiTheme="majorHAnsi" w:cstheme="majorBidi"/>
      <w:i/>
      <w:iCs/>
      <w:color w:val="1F4D78" w:themeColor="accent1" w:themeShade="7F"/>
      <w:lang w:eastAsia="en-GB"/>
    </w:rPr>
  </w:style>
  <w:style w:type="paragraph" w:styleId="Heading8">
    <w:name w:val="heading 8"/>
    <w:basedOn w:val="Normal"/>
    <w:next w:val="Normal"/>
    <w:link w:val="Heading8Char"/>
    <w:semiHidden/>
    <w:unhideWhenUsed/>
    <w:qFormat/>
    <w:rsid w:val="00477F8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eastAsia="en-GB"/>
    </w:rPr>
  </w:style>
  <w:style w:type="paragraph" w:styleId="Heading9">
    <w:name w:val="heading 9"/>
    <w:basedOn w:val="Normal"/>
    <w:next w:val="Normal"/>
    <w:link w:val="Heading9Char"/>
    <w:semiHidden/>
    <w:unhideWhenUsed/>
    <w:qFormat/>
    <w:rsid w:val="00477F8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37A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aliases w:val="Heading 1 CFMU Char,Para 1 Char,h1 Char,Report Title Char,H1 Char,Heading Char,2 Char"/>
    <w:basedOn w:val="DefaultParagraphFont"/>
    <w:link w:val="Heading1"/>
    <w:uiPriority w:val="99"/>
    <w:rsid w:val="00477F86"/>
    <w:rPr>
      <w:rFonts w:ascii="Calibri" w:eastAsia="Times New Roman" w:hAnsi="Calibri" w:cs="Arial"/>
      <w:b/>
      <w:bCs/>
      <w:kern w:val="32"/>
      <w:sz w:val="32"/>
      <w:szCs w:val="32"/>
      <w:lang w:eastAsia="en-GB"/>
    </w:rPr>
  </w:style>
  <w:style w:type="character" w:customStyle="1" w:styleId="Heading2Char">
    <w:name w:val="Heading 2 Char"/>
    <w:basedOn w:val="DefaultParagraphFont"/>
    <w:link w:val="Heading2"/>
    <w:uiPriority w:val="99"/>
    <w:rsid w:val="00477F86"/>
    <w:rPr>
      <w:rFonts w:ascii="Calibri" w:eastAsia="Times New Roman" w:hAnsi="Calibri" w:cs="Arial"/>
      <w:b/>
      <w:sz w:val="32"/>
      <w:szCs w:val="32"/>
      <w:lang w:eastAsia="en-GB"/>
    </w:rPr>
  </w:style>
  <w:style w:type="character" w:customStyle="1" w:styleId="Heading3Char">
    <w:name w:val="Heading 3 Char"/>
    <w:basedOn w:val="DefaultParagraphFont"/>
    <w:link w:val="Heading3"/>
    <w:uiPriority w:val="99"/>
    <w:rsid w:val="00477F86"/>
    <w:rPr>
      <w:rFonts w:eastAsia="Times New Roman" w:cs="Arial"/>
      <w:b/>
      <w:bCs/>
      <w:sz w:val="26"/>
      <w:szCs w:val="26"/>
      <w:lang w:eastAsia="en-GB"/>
    </w:rPr>
  </w:style>
  <w:style w:type="character" w:customStyle="1" w:styleId="Heading4Char">
    <w:name w:val="Heading 4 Char"/>
    <w:basedOn w:val="DefaultParagraphFont"/>
    <w:link w:val="Heading4"/>
    <w:uiPriority w:val="9"/>
    <w:semiHidden/>
    <w:rsid w:val="00477F86"/>
    <w:rPr>
      <w:rFonts w:asciiTheme="majorHAnsi" w:eastAsiaTheme="majorEastAsia" w:hAnsiTheme="majorHAnsi" w:cstheme="majorBidi"/>
      <w:i/>
      <w:iCs/>
      <w:color w:val="2E74B5" w:themeColor="accent1" w:themeShade="BF"/>
      <w:sz w:val="24"/>
      <w:szCs w:val="20"/>
      <w:lang w:eastAsia="en-GB"/>
    </w:rPr>
  </w:style>
  <w:style w:type="character" w:customStyle="1" w:styleId="Heading5Char">
    <w:name w:val="Heading 5 Char"/>
    <w:basedOn w:val="DefaultParagraphFont"/>
    <w:link w:val="Heading5"/>
    <w:rsid w:val="00477F86"/>
    <w:rPr>
      <w:rFonts w:eastAsia="Times New Roman" w:cs="Arial"/>
      <w:b/>
      <w:bCs/>
      <w:i/>
      <w:iCs/>
      <w:sz w:val="26"/>
      <w:szCs w:val="26"/>
      <w:lang w:eastAsia="en-GB"/>
    </w:rPr>
  </w:style>
  <w:style w:type="character" w:customStyle="1" w:styleId="Heading6Char">
    <w:name w:val="Heading 6 Char"/>
    <w:basedOn w:val="DefaultParagraphFont"/>
    <w:link w:val="Heading6"/>
    <w:semiHidden/>
    <w:rsid w:val="00477F86"/>
    <w:rPr>
      <w:rFonts w:asciiTheme="majorHAnsi" w:eastAsiaTheme="majorEastAsia" w:hAnsiTheme="majorHAnsi" w:cstheme="majorBidi"/>
      <w:color w:val="1F4D78" w:themeColor="accent1" w:themeShade="7F"/>
      <w:lang w:eastAsia="en-GB"/>
    </w:rPr>
  </w:style>
  <w:style w:type="character" w:customStyle="1" w:styleId="Heading7Char">
    <w:name w:val="Heading 7 Char"/>
    <w:basedOn w:val="DefaultParagraphFont"/>
    <w:link w:val="Heading7"/>
    <w:semiHidden/>
    <w:rsid w:val="00477F86"/>
    <w:rPr>
      <w:rFonts w:asciiTheme="majorHAnsi" w:eastAsiaTheme="majorEastAsia" w:hAnsiTheme="majorHAnsi" w:cstheme="majorBidi"/>
      <w:i/>
      <w:iCs/>
      <w:color w:val="1F4D78" w:themeColor="accent1" w:themeShade="7F"/>
      <w:lang w:eastAsia="en-GB"/>
    </w:rPr>
  </w:style>
  <w:style w:type="character" w:customStyle="1" w:styleId="Heading8Char">
    <w:name w:val="Heading 8 Char"/>
    <w:basedOn w:val="DefaultParagraphFont"/>
    <w:link w:val="Heading8"/>
    <w:semiHidden/>
    <w:rsid w:val="00477F86"/>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477F86"/>
    <w:rPr>
      <w:rFonts w:asciiTheme="majorHAnsi" w:eastAsiaTheme="majorEastAsia" w:hAnsiTheme="majorHAnsi" w:cstheme="majorBidi"/>
      <w:i/>
      <w:iCs/>
      <w:color w:val="272727" w:themeColor="text1" w:themeTint="D8"/>
      <w:sz w:val="21"/>
      <w:szCs w:val="21"/>
      <w:lang w:eastAsia="en-GB"/>
    </w:rPr>
  </w:style>
  <w:style w:type="paragraph" w:styleId="BodyText">
    <w:name w:val="Body Text"/>
    <w:basedOn w:val="Normal"/>
    <w:link w:val="BodyTextChar"/>
    <w:uiPriority w:val="99"/>
    <w:semiHidden/>
    <w:unhideWhenUsed/>
    <w:rsid w:val="00477F86"/>
    <w:pPr>
      <w:spacing w:after="120"/>
    </w:pPr>
  </w:style>
  <w:style w:type="character" w:customStyle="1" w:styleId="BodyTextChar">
    <w:name w:val="Body Text Char"/>
    <w:basedOn w:val="DefaultParagraphFont"/>
    <w:link w:val="BodyText"/>
    <w:uiPriority w:val="99"/>
    <w:semiHidden/>
    <w:rsid w:val="00477F86"/>
  </w:style>
  <w:style w:type="paragraph" w:styleId="FootnoteText">
    <w:name w:val="footnote text"/>
    <w:aliases w:val="Footnote Text Char1 Char,Footnote Text Char Char Char,fn"/>
    <w:basedOn w:val="Normal"/>
    <w:link w:val="FootnoteTextChar"/>
    <w:uiPriority w:val="99"/>
    <w:unhideWhenUsed/>
    <w:rsid w:val="00477F86"/>
    <w:rPr>
      <w:rFonts w:eastAsia="Calibri" w:cs="Times New Roman"/>
      <w:sz w:val="20"/>
      <w:szCs w:val="20"/>
      <w:lang w:val="x-none"/>
    </w:rPr>
  </w:style>
  <w:style w:type="character" w:customStyle="1" w:styleId="FootnoteTextChar">
    <w:name w:val="Footnote Text Char"/>
    <w:aliases w:val="Footnote Text Char1 Char Char,Footnote Text Char Char Char Char,fn Char"/>
    <w:basedOn w:val="DefaultParagraphFont"/>
    <w:link w:val="FootnoteText"/>
    <w:uiPriority w:val="99"/>
    <w:rsid w:val="00477F86"/>
    <w:rPr>
      <w:rFonts w:eastAsia="Calibri" w:cs="Times New Roman"/>
      <w:sz w:val="20"/>
      <w:szCs w:val="20"/>
      <w:lang w:val="x-none"/>
    </w:rPr>
  </w:style>
  <w:style w:type="character" w:styleId="FootnoteReference">
    <w:name w:val="footnote reference"/>
    <w:uiPriority w:val="99"/>
    <w:unhideWhenUsed/>
    <w:rsid w:val="00477F86"/>
    <w:rPr>
      <w:vertAlign w:val="superscript"/>
    </w:rPr>
  </w:style>
  <w:style w:type="paragraph" w:styleId="ListParagraph">
    <w:name w:val="List Paragraph"/>
    <w:aliases w:val="List Paragraph spacing,Dot pt,List Paragraph1,List Paragraph11,Colorful List - Accent 11,Bullet 1,Bullet Points,MAIN CONTENT,F5 List Paragraph,No Spacing1,List Paragraph Char Char Char,Indicator Text,Numbered Para 1,List Paragraph2"/>
    <w:link w:val="ListParagraphChar"/>
    <w:uiPriority w:val="34"/>
    <w:qFormat/>
    <w:rsid w:val="00477F86"/>
    <w:pPr>
      <w:numPr>
        <w:ilvl w:val="1"/>
        <w:numId w:val="3"/>
      </w:numPr>
      <w:spacing w:after="240"/>
    </w:pPr>
    <w:rPr>
      <w:rFonts w:ascii="Calibri" w:eastAsia="Times New Roman" w:hAnsi="Calibri" w:cs="Arial"/>
      <w:lang w:eastAsia="en-GB"/>
    </w:rPr>
  </w:style>
  <w:style w:type="character" w:customStyle="1" w:styleId="ListParagraphChar">
    <w:name w:val="List Paragraph Char"/>
    <w:aliases w:val="List Paragraph spacing Char,Dot pt Char,List Paragraph1 Char,List Paragraph11 Char,Colorful List - Accent 11 Char,Bullet 1 Char,Bullet Points Char,MAIN CONTENT Char,F5 List Paragraph Char,No Spacing1 Char,Indicator Text Char"/>
    <w:link w:val="ListParagraph"/>
    <w:uiPriority w:val="34"/>
    <w:rsid w:val="00477F86"/>
    <w:rPr>
      <w:rFonts w:ascii="Calibri" w:eastAsia="Times New Roman" w:hAnsi="Calibri" w:cs="Arial"/>
      <w:lang w:eastAsia="en-GB"/>
    </w:rPr>
  </w:style>
  <w:style w:type="character" w:customStyle="1" w:styleId="eop">
    <w:name w:val="eop"/>
    <w:basedOn w:val="DefaultParagraphFont"/>
    <w:rsid w:val="00477F86"/>
  </w:style>
  <w:style w:type="character" w:styleId="Hyperlink">
    <w:name w:val="Hyperlink"/>
    <w:rsid w:val="00DA06D6"/>
    <w:rPr>
      <w:color w:val="0000FF"/>
      <w:u w:val="single"/>
    </w:rPr>
  </w:style>
  <w:style w:type="paragraph" w:styleId="Header">
    <w:name w:val="header"/>
    <w:basedOn w:val="Normal"/>
    <w:link w:val="HeaderChar"/>
    <w:uiPriority w:val="99"/>
    <w:unhideWhenUsed/>
    <w:rsid w:val="00DA06D6"/>
    <w:pPr>
      <w:tabs>
        <w:tab w:val="center" w:pos="4513"/>
        <w:tab w:val="right" w:pos="9026"/>
      </w:tabs>
    </w:pPr>
  </w:style>
  <w:style w:type="character" w:customStyle="1" w:styleId="HeaderChar">
    <w:name w:val="Header Char"/>
    <w:basedOn w:val="DefaultParagraphFont"/>
    <w:link w:val="Header"/>
    <w:uiPriority w:val="99"/>
    <w:rsid w:val="00DA06D6"/>
  </w:style>
  <w:style w:type="paragraph" w:styleId="Footer">
    <w:name w:val="footer"/>
    <w:basedOn w:val="Normal"/>
    <w:link w:val="FooterChar"/>
    <w:uiPriority w:val="99"/>
    <w:unhideWhenUsed/>
    <w:rsid w:val="00DA06D6"/>
    <w:pPr>
      <w:tabs>
        <w:tab w:val="center" w:pos="4513"/>
        <w:tab w:val="right" w:pos="9026"/>
      </w:tabs>
    </w:pPr>
  </w:style>
  <w:style w:type="character" w:customStyle="1" w:styleId="FooterChar">
    <w:name w:val="Footer Char"/>
    <w:basedOn w:val="DefaultParagraphFont"/>
    <w:link w:val="Footer"/>
    <w:uiPriority w:val="99"/>
    <w:rsid w:val="00DA0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re@nyy.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firstlive.orcuma.com/ny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lly.Lynch@northyorkshire.pnn.police.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649</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North Yorkshire Police</Company>
  <LinksUpToDate>false</LinksUpToDate>
  <CharactersWithSpaces>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Sally</dc:creator>
  <cp:keywords/>
  <dc:description/>
  <cp:lastModifiedBy>Clare Yates</cp:lastModifiedBy>
  <cp:revision>3</cp:revision>
  <dcterms:created xsi:type="dcterms:W3CDTF">2021-05-04T21:13:00Z</dcterms:created>
  <dcterms:modified xsi:type="dcterms:W3CDTF">2021-05-05T12:29:00Z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3f7cfb15-e631-477c-b471-157aefdeb7b6</vt:lpwstr>
  </property>
  <property fmtid="{D5CDD505-2E9C-101B-9397-08002B2CF9AE}" pid="3" name="Classification">
    <vt:lpwstr>OFFICIAL</vt:lpwstr>
  </property>
</Properties>
</file>